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74" w:rsidRPr="00BF65E0" w:rsidRDefault="005C4BF7" w:rsidP="005C4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65E0">
        <w:rPr>
          <w:rFonts w:ascii="Times New Roman" w:hAnsi="Times New Roman" w:cs="Times New Roman"/>
          <w:sz w:val="28"/>
          <w:szCs w:val="28"/>
        </w:rPr>
        <w:t>EEE 306</w:t>
      </w:r>
    </w:p>
    <w:p w:rsidR="005C4BF7" w:rsidRPr="00BF65E0" w:rsidRDefault="005C4BF7" w:rsidP="005C4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65E0">
        <w:rPr>
          <w:rFonts w:ascii="Times New Roman" w:hAnsi="Times New Roman" w:cs="Times New Roman"/>
          <w:sz w:val="28"/>
          <w:szCs w:val="28"/>
        </w:rPr>
        <w:t>Experiment 5</w:t>
      </w:r>
    </w:p>
    <w:p w:rsidR="005C4BF7" w:rsidRPr="00BF65E0" w:rsidRDefault="005C4BF7" w:rsidP="005C4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65E0">
        <w:rPr>
          <w:rFonts w:ascii="Times New Roman" w:hAnsi="Times New Roman" w:cs="Times New Roman"/>
          <w:b/>
          <w:sz w:val="32"/>
          <w:szCs w:val="32"/>
        </w:rPr>
        <w:t>Study of BUET Power Plant and Sub-station</w:t>
      </w:r>
    </w:p>
    <w:p w:rsidR="005C4BF7" w:rsidRDefault="005C4BF7" w:rsidP="005C4BF7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5C4BF7" w:rsidRPr="00BF65E0" w:rsidRDefault="005C4BF7" w:rsidP="005C4BF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5E0">
        <w:rPr>
          <w:rFonts w:ascii="Times New Roman" w:hAnsi="Times New Roman" w:cs="Times New Roman"/>
          <w:b/>
          <w:sz w:val="24"/>
          <w:szCs w:val="24"/>
        </w:rPr>
        <w:t>Objective</w:t>
      </w:r>
    </w:p>
    <w:p w:rsidR="005C4BF7" w:rsidRDefault="005C4BF7" w:rsidP="005C4BF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C4BF7" w:rsidRPr="00BF65E0" w:rsidRDefault="005C4BF7" w:rsidP="005C4BF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The objective of this study is to get an exposure to a realistic small power plant and LT substation.</w:t>
      </w:r>
    </w:p>
    <w:p w:rsidR="005C4BF7" w:rsidRDefault="005C4BF7" w:rsidP="005C4BF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C4BF7" w:rsidRPr="00BF65E0" w:rsidRDefault="005C4BF7" w:rsidP="005C4BF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5E0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5C4BF7" w:rsidRDefault="005C4BF7" w:rsidP="005C4BF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C4BF7" w:rsidRPr="00BF65E0" w:rsidRDefault="005C4BF7" w:rsidP="005C4BF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BUET has a</w:t>
      </w:r>
      <w:r w:rsidR="008A3EE2" w:rsidRPr="00BF65E0">
        <w:rPr>
          <w:rFonts w:ascii="Times New Roman" w:hAnsi="Times New Roman" w:cs="Times New Roman"/>
          <w:sz w:val="24"/>
          <w:szCs w:val="24"/>
        </w:rPr>
        <w:t xml:space="preserve"> small (2 MW) power plant and its own distribution network and sub-stations to meet its electrical energy demand. The power plant is located at West </w:t>
      </w:r>
      <w:proofErr w:type="spellStart"/>
      <w:r w:rsidR="008A3EE2" w:rsidRPr="00BF65E0">
        <w:rPr>
          <w:rFonts w:ascii="Times New Roman" w:hAnsi="Times New Roman" w:cs="Times New Roman"/>
          <w:sz w:val="24"/>
          <w:szCs w:val="24"/>
        </w:rPr>
        <w:t>Palasy</w:t>
      </w:r>
      <w:proofErr w:type="spellEnd"/>
      <w:r w:rsidR="008A3EE2" w:rsidRPr="00BF65E0">
        <w:rPr>
          <w:rFonts w:ascii="Times New Roman" w:hAnsi="Times New Roman" w:cs="Times New Roman"/>
          <w:sz w:val="24"/>
          <w:szCs w:val="24"/>
        </w:rPr>
        <w:t xml:space="preserve"> campus of BUET and uses gas as its primary source of energy. The power plant supplies electricity to three sub-stations through </w:t>
      </w:r>
      <w:proofErr w:type="spellStart"/>
      <w:r w:rsidR="008A3EE2" w:rsidRPr="00BF65E0">
        <w:rPr>
          <w:rFonts w:ascii="Times New Roman" w:hAnsi="Times New Roman" w:cs="Times New Roman"/>
          <w:sz w:val="24"/>
          <w:szCs w:val="24"/>
        </w:rPr>
        <w:t>under ground</w:t>
      </w:r>
      <w:proofErr w:type="spellEnd"/>
      <w:r w:rsidR="008A3EE2" w:rsidRPr="00BF65E0">
        <w:rPr>
          <w:rFonts w:ascii="Times New Roman" w:hAnsi="Times New Roman" w:cs="Times New Roman"/>
          <w:sz w:val="24"/>
          <w:szCs w:val="24"/>
        </w:rPr>
        <w:t xml:space="preserve"> cable at 11 kV. The sub-stations distributes to each building, pump, street lighting at 230 V.</w:t>
      </w:r>
    </w:p>
    <w:p w:rsidR="008A3EE2" w:rsidRPr="00BF65E0" w:rsidRDefault="008A3EE2" w:rsidP="005C4BF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EE2" w:rsidRPr="00BF65E0" w:rsidRDefault="008A3EE2" w:rsidP="005C4BF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The peak demand of BUET campus at present is 1750 kW. The power plant supplies electrical energy to BUET campus from early morning till mid-night and from mid-night till early morning electrical energy is taken from the DESA distribution system. The changeover is done automatically by Automatic Transfer Switches (ATS) located at each sub-station.</w:t>
      </w:r>
    </w:p>
    <w:p w:rsidR="008A3EE2" w:rsidRPr="00BF65E0" w:rsidRDefault="008A3EE2" w:rsidP="005C4BF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EE2" w:rsidRPr="00BF65E0" w:rsidRDefault="008A3EE2" w:rsidP="005C4BF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Figure 1 shows in block diagram the layout for the BUET electricity generation and distribution system.</w:t>
      </w:r>
    </w:p>
    <w:p w:rsidR="008A3EE2" w:rsidRDefault="00C90EBB" w:rsidP="005C4BF7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</w:r>
      <w:r w:rsidR="00BF65E0">
        <w:rPr>
          <w:rFonts w:ascii="Times New Roman" w:hAnsi="Times New Roman" w:cs="Times New Roman"/>
        </w:rPr>
        <w:pict>
          <v:group id="_x0000_s1027" editas="canvas" style="width:468pt;height:243.75pt;mso-position-horizontal-relative:char;mso-position-vertical-relative:line" coordorigin="1440,6894" coordsize="9360,48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1440;top:6894;width:9360;height:4875" o:preferrelative="f">
              <v:fill o:detectmouseclick="t"/>
              <v:path o:extrusionok="t" o:connecttype="none"/>
              <o:lock v:ext="edit" text="t"/>
            </v:shape>
            <v:rect id="_x0000_s1028" style="position:absolute;left:4645;top:7118;width:2696;height:436">
              <v:textbox style="mso-next-textbox:#_x0000_s1028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BUET Power Plant</w:t>
                    </w:r>
                  </w:p>
                </w:txbxContent>
              </v:textbox>
            </v:rect>
            <v:rect id="_x0000_s1029" style="position:absolute;left:2009;top:9678;width:973;height:514">
              <v:textbox style="mso-next-textbox:#_x0000_s1029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ATS</w:t>
                    </w:r>
                  </w:p>
                </w:txbxContent>
              </v:textbox>
            </v:rect>
            <v:rect id="_x0000_s1030" style="position:absolute;left:3786;top:9678;width:972;height:514">
              <v:textbox style="mso-next-textbox:#_x0000_s1030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ATS</w:t>
                    </w:r>
                  </w:p>
                </w:txbxContent>
              </v:textbox>
            </v:rect>
            <v:rect id="_x0000_s1031" style="position:absolute;left:5467;top:9678;width:973;height:514">
              <v:textbox style="mso-next-textbox:#_x0000_s1031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ATS</w:t>
                    </w:r>
                  </w:p>
                </w:txbxContent>
              </v:textbox>
            </v:rect>
            <v:rect id="_x0000_s1032" style="position:absolute;left:7256;top:9678;width:973;height:514">
              <v:textbox style="mso-next-textbox:#_x0000_s1032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ATS</w:t>
                    </w:r>
                  </w:p>
                </w:txbxContent>
              </v:textbox>
            </v:rect>
            <v:rect id="_x0000_s1033" style="position:absolute;left:9063;top:9678;width:973;height:498">
              <v:textbox style="mso-next-textbox:#_x0000_s1033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ATS</w:t>
                    </w:r>
                  </w:p>
                </w:txbxContent>
              </v:textbox>
            </v:rect>
            <v:rect id="_x0000_s1034" style="position:absolute;left:1764;top:10682;width:1467;height:837">
              <v:textbox style="mso-next-textbox:#_x0000_s1034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Main SS (Panel 1)</w:t>
                    </w:r>
                  </w:p>
                </w:txbxContent>
              </v:textbox>
            </v:rect>
            <v:rect id="_x0000_s1035" style="position:absolute;left:3528;top:10682;width:1467;height:837">
              <v:textbox style="mso-next-textbox:#_x0000_s1035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Main SS (Panel 1)</w:t>
                    </w:r>
                  </w:p>
                </w:txbxContent>
              </v:textbox>
            </v:rect>
            <v:rect id="_x0000_s1036" style="position:absolute;left:5285;top:10682;width:1467;height:837">
              <v:textbox style="mso-next-textbox:#_x0000_s1036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Main SS (Panel 1)</w:t>
                    </w:r>
                  </w:p>
                </w:txbxContent>
              </v:textbox>
            </v:rect>
            <v:rect id="_x0000_s1037" style="position:absolute;left:7044;top:10684;width:1467;height:839">
              <v:textbox style="mso-next-textbox:#_x0000_s1037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NI Hall SS </w:t>
                    </w:r>
                  </w:p>
                </w:txbxContent>
              </v:textbox>
            </v:rect>
            <v:rect id="_x0000_s1038" style="position:absolute;left:8852;top:10686;width:1467;height:837">
              <v:textbox style="mso-next-textbox:#_x0000_s1038">
                <w:txbxContent>
                  <w:p w:rsidR="00C90EBB" w:rsidRPr="00C90EBB" w:rsidRDefault="00C90EBB" w:rsidP="001569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Rashid Hall SS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1522;top:8350;width:9278;height:0" o:connectortype="straight" strokeweight="3pt"/>
            <v:shape id="_x0000_s1040" type="#_x0000_t32" style="position:absolute;left:2496;top:10192;width:2;height:490" o:connectortype="straight"/>
            <v:shape id="_x0000_s1041" type="#_x0000_t32" style="position:absolute;left:4262;top:10194;width:2;height:490" o:connectortype="straight"/>
            <v:shape id="_x0000_s1042" type="#_x0000_t32" style="position:absolute;left:5970;top:10194;width:2;height:490" o:connectortype="straight"/>
            <v:shape id="_x0000_s1043" type="#_x0000_t32" style="position:absolute;left:7752;top:10192;width:2;height:490" o:connectortype="straight"/>
            <v:shape id="_x0000_s1044" type="#_x0000_t32" style="position:absolute;left:9578;top:10192;width:2;height:490" o:connectortype="straight"/>
            <v:shape id="_x0000_s1046" type="#_x0000_t32" style="position:absolute;left:2202;top:8350;width:0;height:1328" o:connectortype="straight"/>
            <v:shape id="_x0000_s1052" type="#_x0000_t32" style="position:absolute;left:3977;top:8350;width:0;height:1328" o:connectortype="straight"/>
            <v:shape id="_x0000_s1053" type="#_x0000_t32" style="position:absolute;left:5664;top:8350;width:1;height:1328" o:connectortype="straight"/>
            <v:shape id="_x0000_s1054" type="#_x0000_t32" style="position:absolute;left:8048;top:8350;width:1;height:1328" o:connectortype="straight"/>
            <v:shape id="_x0000_s1055" type="#_x0000_t32" style="position:absolute;left:9852;top:8350;width:1;height:1328" o:connectortype="straight"/>
            <v:shape id="_x0000_s1058" type="#_x0000_t32" style="position:absolute;left:4433;top:8116;width:1126;height:1;rotation:90" o:connectortype="elbow" adj="-92634,-1,-92634"/>
            <v:shape id="_x0000_s1059" type="#_x0000_t32" style="position:absolute;left:2498;top:8680;width:2498;height:1;flip:x" o:connectortype="straight"/>
            <v:shape id="_x0000_s1060" type="#_x0000_t32" style="position:absolute;left:2496;top:8680;width:2;height:998;flip:x" o:connectortype="straight"/>
            <v:shape id="_x0000_s1061" type="#_x0000_t32" style="position:absolute;left:5370;top:7554;width:1;height:1416" o:connectortype="straigh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2" type="#_x0000_t33" style="position:absolute;left:4272;top:8970;width:1098;height:708;rotation:180;flip:y" o:connectortype="elbow" adj="-105639,273844,-105639"/>
            <v:shape id="_x0000_s1063" type="#_x0000_t32" style="position:absolute;left:5954;top:7554;width:16;height:2124;flip:x" o:connectortype="straight"/>
            <v:shape id="_x0000_s1064" type="#_x0000_t32" style="position:absolute;left:6440;top:7554;width:0;height:1416" o:connectortype="straight"/>
            <v:shape id="_x0000_s1065" type="#_x0000_t33" style="position:absolute;left:6440;top:8970;width:1303;height:708" o:connectortype="elbow" adj="-106757,-273844,-106757"/>
            <v:shape id="_x0000_s1066" type="#_x0000_t32" style="position:absolute;left:6886;top:7554;width:0;height:1126" o:connectortype="straight"/>
            <v:shape id="_x0000_s1067" type="#_x0000_t33" style="position:absolute;left:6886;top:8681;width:2664;height:997" o:connectortype="elbow" adj="-55832,-188204,-55832"/>
            <v:shape id="_x0000_s1068" type="#_x0000_t32" style="position:absolute;left:6440;top:7876;width:446;height:0;flip:x" o:connectortype="straight">
              <v:stroke endarrow="block"/>
            </v:shape>
            <v:shape id="_x0000_s1069" type="#_x0000_t32" style="position:absolute;left:5954;top:7876;width:486;height:0;flip:x" o:connectortype="straight">
              <v:stroke endarrow="block"/>
            </v:shape>
            <v:shape id="_x0000_s1070" type="#_x0000_t32" style="position:absolute;left:5370;top:7876;width:600;height:0;flip:x" o:connectortype="straight">
              <v:stroke endarrow="block"/>
            </v:shape>
            <v:shape id="_x0000_s1071" type="#_x0000_t32" style="position:absolute;left:4995;top:7876;width:376;height:0;flip:x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2" type="#_x0000_t202" style="position:absolute;left:7990;top:7627;width:2810;height:498" stroked="f">
              <v:textbox style="mso-next-textbox:#_x0000_s1072">
                <w:txbxContent>
                  <w:p w:rsidR="001569A5" w:rsidRPr="001569A5" w:rsidRDefault="001569A5" w:rsidP="001569A5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1569A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11 kV Underground </w:t>
                    </w:r>
                    <w:proofErr w:type="gramStart"/>
                    <w:r w:rsidRPr="001569A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cable</w:t>
                    </w:r>
                    <w:proofErr w:type="gramEnd"/>
                  </w:p>
                </w:txbxContent>
              </v:textbox>
            </v:shape>
            <v:shape id="_x0000_s1073" type="#_x0000_t32" style="position:absolute;left:6886;top:7876;width:1104;height:1;flip:x" o:connectortype="straight">
              <v:stroke endarrow="block"/>
            </v:shape>
            <v:shape id="_x0000_s1114" type="#_x0000_t202" style="position:absolute;left:1456;top:7558;width:2006;height:708" stroked="f">
              <v:textbox style="mso-next-textbox:#_x0000_s1114">
                <w:txbxContent>
                  <w:p w:rsidR="001569A5" w:rsidRPr="001569A5" w:rsidRDefault="001569A5" w:rsidP="001569A5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DESA </w:t>
                    </w:r>
                    <w:r w:rsidRPr="001569A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11 kV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Feeder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BF65E0" w:rsidRPr="00BF65E0" w:rsidRDefault="00BF65E0" w:rsidP="00BF65E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F65E0">
        <w:rPr>
          <w:rFonts w:ascii="Times New Roman" w:hAnsi="Times New Roman" w:cs="Times New Roman"/>
          <w:b/>
          <w:sz w:val="24"/>
          <w:szCs w:val="24"/>
        </w:rPr>
        <w:t>Figure 1</w:t>
      </w:r>
      <w:r w:rsidRPr="00BF65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F65E0">
        <w:rPr>
          <w:rFonts w:ascii="Times New Roman" w:hAnsi="Times New Roman" w:cs="Times New Roman"/>
          <w:sz w:val="24"/>
          <w:szCs w:val="24"/>
        </w:rPr>
        <w:t xml:space="preserve"> Block diagram of BUET power generation and distribution system</w:t>
      </w:r>
    </w:p>
    <w:p w:rsidR="00BF65E0" w:rsidRDefault="00BF65E0" w:rsidP="00BF65E0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8A3EE2" w:rsidRPr="00BF65E0" w:rsidRDefault="008A3EE2" w:rsidP="005C4BF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5E0">
        <w:rPr>
          <w:rFonts w:ascii="Times New Roman" w:hAnsi="Times New Roman" w:cs="Times New Roman"/>
          <w:b/>
          <w:sz w:val="24"/>
          <w:szCs w:val="24"/>
        </w:rPr>
        <w:t>Power Plant</w:t>
      </w:r>
    </w:p>
    <w:p w:rsidR="00703FE7" w:rsidRDefault="00703FE7" w:rsidP="005C4BF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03FE7" w:rsidRPr="00BF65E0" w:rsidRDefault="00703FE7" w:rsidP="005C4BF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The BUET power plant consists of two 1 MW gas turbine generators and very soon another 2 MW generator will be incorporated in the system. The plant is fully automated with control and monitoring panels. It has protection system for generator –overload and –</w:t>
      </w:r>
      <w:proofErr w:type="spellStart"/>
      <w:r w:rsidRPr="00BF65E0">
        <w:rPr>
          <w:rFonts w:ascii="Times New Roman" w:hAnsi="Times New Roman" w:cs="Times New Roman"/>
          <w:sz w:val="24"/>
          <w:szCs w:val="24"/>
        </w:rPr>
        <w:t>underload</w:t>
      </w:r>
      <w:proofErr w:type="spellEnd"/>
      <w:r w:rsidRPr="00BF65E0">
        <w:rPr>
          <w:rFonts w:ascii="Times New Roman" w:hAnsi="Times New Roman" w:cs="Times New Roman"/>
          <w:sz w:val="24"/>
          <w:szCs w:val="24"/>
        </w:rPr>
        <w:t>, generator short circuit, high radiator temperature, low gas pressure etc. The plant has noise suppressor to reduce noise.</w:t>
      </w:r>
    </w:p>
    <w:p w:rsidR="00703FE7" w:rsidRPr="00BF65E0" w:rsidRDefault="00703FE7" w:rsidP="005C4BF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5E0">
        <w:rPr>
          <w:rFonts w:ascii="Times New Roman" w:hAnsi="Times New Roman" w:cs="Times New Roman"/>
          <w:b/>
          <w:sz w:val="24"/>
          <w:szCs w:val="24"/>
        </w:rPr>
        <w:lastRenderedPageBreak/>
        <w:t>Sub-station</w:t>
      </w:r>
    </w:p>
    <w:p w:rsidR="00703FE7" w:rsidRDefault="00703FE7" w:rsidP="005C4BF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03FE7" w:rsidRPr="00BF65E0" w:rsidRDefault="00703FE7" w:rsidP="005C4BF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 xml:space="preserve">All BUET substations </w:t>
      </w:r>
      <w:proofErr w:type="gramStart"/>
      <w:r w:rsidRPr="00BF65E0">
        <w:rPr>
          <w:rFonts w:ascii="Times New Roman" w:hAnsi="Times New Roman" w:cs="Times New Roman"/>
          <w:sz w:val="24"/>
          <w:szCs w:val="24"/>
        </w:rPr>
        <w:t>consists</w:t>
      </w:r>
      <w:proofErr w:type="gramEnd"/>
      <w:r w:rsidRPr="00BF65E0">
        <w:rPr>
          <w:rFonts w:ascii="Times New Roman" w:hAnsi="Times New Roman" w:cs="Times New Roman"/>
          <w:sz w:val="24"/>
          <w:szCs w:val="24"/>
        </w:rPr>
        <w:t xml:space="preserve"> of mainly the following components:</w:t>
      </w:r>
    </w:p>
    <w:p w:rsidR="00703FE7" w:rsidRPr="00BF65E0" w:rsidRDefault="00703FE7" w:rsidP="00703FE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Step down transformer</w:t>
      </w:r>
    </w:p>
    <w:p w:rsidR="00703FE7" w:rsidRPr="00BF65E0" w:rsidRDefault="00703FE7" w:rsidP="00703FE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Incoming and outgoing feeders</w:t>
      </w:r>
    </w:p>
    <w:p w:rsidR="00703FE7" w:rsidRPr="00BF65E0" w:rsidRDefault="00703FE7" w:rsidP="00703FE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HT and LT panel</w:t>
      </w:r>
    </w:p>
    <w:p w:rsidR="00703FE7" w:rsidRPr="00BF65E0" w:rsidRDefault="00703FE7" w:rsidP="00703FE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Circuit breaker</w:t>
      </w:r>
    </w:p>
    <w:p w:rsidR="00703FE7" w:rsidRPr="00BF65E0" w:rsidRDefault="00703FE7" w:rsidP="00703FE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Automatic Transfer Switch</w:t>
      </w:r>
    </w:p>
    <w:p w:rsidR="00703FE7" w:rsidRPr="00BF65E0" w:rsidRDefault="00703FE7" w:rsidP="00703FE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Relays</w:t>
      </w:r>
    </w:p>
    <w:p w:rsidR="00703FE7" w:rsidRPr="00BF65E0" w:rsidRDefault="00703FE7" w:rsidP="00703FE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Metering instruments (CT, PT and meter)</w:t>
      </w:r>
    </w:p>
    <w:p w:rsidR="00703FE7" w:rsidRPr="00BF65E0" w:rsidRDefault="00703FE7" w:rsidP="00703F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5E0">
        <w:rPr>
          <w:rFonts w:ascii="Times New Roman" w:hAnsi="Times New Roman" w:cs="Times New Roman"/>
          <w:b/>
          <w:sz w:val="24"/>
          <w:szCs w:val="24"/>
        </w:rPr>
        <w:t>Record the following readings</w:t>
      </w:r>
    </w:p>
    <w:p w:rsidR="00703FE7" w:rsidRPr="00BF65E0" w:rsidRDefault="00703FE7" w:rsidP="00703F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1. Record all incoming and outgoing feeder data for the power plant and Panel-3 at the main substation in a table as shown below.</w:t>
      </w:r>
    </w:p>
    <w:p w:rsidR="00703FE7" w:rsidRPr="00BF65E0" w:rsidRDefault="00703FE7" w:rsidP="00703FE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5E0">
        <w:rPr>
          <w:rFonts w:ascii="Times New Roman" w:hAnsi="Times New Roman" w:cs="Times New Roman"/>
          <w:b/>
          <w:sz w:val="24"/>
          <w:szCs w:val="24"/>
        </w:rPr>
        <w:t>Table for feeder data record</w:t>
      </w:r>
    </w:p>
    <w:tbl>
      <w:tblPr>
        <w:tblStyle w:val="TableGrid"/>
        <w:tblW w:w="0" w:type="auto"/>
        <w:jc w:val="center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703FE7" w:rsidRPr="00703FE7" w:rsidTr="00703FE7">
        <w:trPr>
          <w:jc w:val="center"/>
        </w:trPr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E7">
              <w:rPr>
                <w:rFonts w:ascii="Times New Roman" w:hAnsi="Times New Roman" w:cs="Times New Roman"/>
                <w:sz w:val="28"/>
                <w:szCs w:val="28"/>
              </w:rPr>
              <w:t>Date and Time</w:t>
            </w: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E7">
              <w:rPr>
                <w:rFonts w:ascii="Times New Roman" w:hAnsi="Times New Roman" w:cs="Times New Roman"/>
                <w:sz w:val="28"/>
                <w:szCs w:val="28"/>
              </w:rPr>
              <w:t>Feeder name</w:t>
            </w: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E7">
              <w:rPr>
                <w:rFonts w:ascii="Times New Roman" w:hAnsi="Times New Roman" w:cs="Times New Roman"/>
                <w:sz w:val="28"/>
                <w:szCs w:val="28"/>
              </w:rPr>
              <w:t>Incoming/ Outgoing</w:t>
            </w: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E7">
              <w:rPr>
                <w:rFonts w:ascii="Times New Roman" w:hAnsi="Times New Roman" w:cs="Times New Roman"/>
                <w:sz w:val="28"/>
                <w:szCs w:val="28"/>
              </w:rPr>
              <w:t>Voltage, V</w:t>
            </w: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E7">
              <w:rPr>
                <w:rFonts w:ascii="Times New Roman" w:hAnsi="Times New Roman" w:cs="Times New Roman"/>
                <w:sz w:val="28"/>
                <w:szCs w:val="28"/>
              </w:rPr>
              <w:t>Current, A</w:t>
            </w: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E7">
              <w:rPr>
                <w:rFonts w:ascii="Times New Roman" w:hAnsi="Times New Roman" w:cs="Times New Roman"/>
                <w:sz w:val="28"/>
                <w:szCs w:val="28"/>
              </w:rPr>
              <w:t>Power, kW</w:t>
            </w: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3FE7">
              <w:rPr>
                <w:rFonts w:ascii="Times New Roman" w:hAnsi="Times New Roman" w:cs="Times New Roman"/>
                <w:sz w:val="28"/>
                <w:szCs w:val="28"/>
              </w:rPr>
              <w:t>pf</w:t>
            </w:r>
            <w:proofErr w:type="spellEnd"/>
          </w:p>
        </w:tc>
      </w:tr>
      <w:tr w:rsidR="00703FE7" w:rsidRPr="00703FE7" w:rsidTr="00703FE7">
        <w:trPr>
          <w:jc w:val="center"/>
        </w:trPr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703FE7" w:rsidRPr="00703FE7" w:rsidRDefault="00703FE7" w:rsidP="00703FE7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65E0" w:rsidRDefault="00BF65E0" w:rsidP="00703FE7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3FE7" w:rsidRPr="00BF65E0" w:rsidRDefault="00703FE7" w:rsidP="00703FE7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2. Record the ratings of transformer, ATS, LT panel, PFI, circuit breaker at the power plant and at the main sub-station and at Rashid Hall sub-station.</w:t>
      </w:r>
    </w:p>
    <w:p w:rsidR="00703FE7" w:rsidRDefault="00703FE7" w:rsidP="00703FE7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</w:p>
    <w:p w:rsidR="00703FE7" w:rsidRPr="00BF65E0" w:rsidRDefault="00703FE7" w:rsidP="00703FE7">
      <w:pPr>
        <w:spacing w:before="24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5E0">
        <w:rPr>
          <w:rFonts w:ascii="Times New Roman" w:hAnsi="Times New Roman" w:cs="Times New Roman"/>
          <w:b/>
          <w:sz w:val="24"/>
          <w:szCs w:val="24"/>
        </w:rPr>
        <w:t>Report</w:t>
      </w:r>
    </w:p>
    <w:p w:rsidR="00703FE7" w:rsidRPr="00BF65E0" w:rsidRDefault="00703FE7" w:rsidP="00703FE7">
      <w:pPr>
        <w:pStyle w:val="ListParagraph"/>
        <w:numPr>
          <w:ilvl w:val="0"/>
          <w:numId w:val="3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Calculate the total current and power from the outgoing feeders and compare it with the incoming feeder readings.</w:t>
      </w:r>
    </w:p>
    <w:p w:rsidR="00703FE7" w:rsidRPr="00BF65E0" w:rsidRDefault="00C90EBB" w:rsidP="00703FE7">
      <w:pPr>
        <w:pStyle w:val="ListParagraph"/>
        <w:numPr>
          <w:ilvl w:val="0"/>
          <w:numId w:val="3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Draw the complete system of the BUET power plant using block diagram.</w:t>
      </w:r>
    </w:p>
    <w:p w:rsidR="00C90EBB" w:rsidRPr="00BF65E0" w:rsidRDefault="00C90EBB" w:rsidP="00703FE7">
      <w:pPr>
        <w:pStyle w:val="ListParagraph"/>
        <w:numPr>
          <w:ilvl w:val="0"/>
          <w:numId w:val="3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E0">
        <w:rPr>
          <w:rFonts w:ascii="Times New Roman" w:hAnsi="Times New Roman" w:cs="Times New Roman"/>
          <w:sz w:val="24"/>
          <w:szCs w:val="24"/>
        </w:rPr>
        <w:t>Describe briefly the power plant protection system.</w:t>
      </w:r>
    </w:p>
    <w:sectPr w:rsidR="00C90EBB" w:rsidRPr="00BF65E0" w:rsidSect="00BF65E0">
      <w:pgSz w:w="12240" w:h="15840"/>
      <w:pgMar w:top="1080" w:right="1260" w:bottom="99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A0A2D"/>
    <w:multiLevelType w:val="hybridMultilevel"/>
    <w:tmpl w:val="B2108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C1601"/>
    <w:multiLevelType w:val="hybridMultilevel"/>
    <w:tmpl w:val="EF58B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3E81"/>
    <w:multiLevelType w:val="hybridMultilevel"/>
    <w:tmpl w:val="0F7C7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20"/>
  <w:characterSpacingControl w:val="doNotCompress"/>
  <w:compat/>
  <w:rsids>
    <w:rsidRoot w:val="005C4BF7"/>
    <w:rsid w:val="001569A5"/>
    <w:rsid w:val="001D4691"/>
    <w:rsid w:val="00395174"/>
    <w:rsid w:val="005C4BF7"/>
    <w:rsid w:val="00703FE7"/>
    <w:rsid w:val="008A3EE2"/>
    <w:rsid w:val="0096520E"/>
    <w:rsid w:val="00BF65E0"/>
    <w:rsid w:val="00C9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9"/>
        <o:r id="V:Rule4" type="connector" idref="#_x0000_s1040">
          <o:proxy start="" idref="#_x0000_s1029" connectloc="2"/>
          <o:proxy end="" idref="#_x0000_s1034" connectloc="0"/>
        </o:r>
        <o:r id="V:Rule5" type="connector" idref="#_x0000_s1041"/>
        <o:r id="V:Rule6" type="connector" idref="#_x0000_s1042"/>
        <o:r id="V:Rule7" type="connector" idref="#_x0000_s1043"/>
        <o:r id="V:Rule8" type="connector" idref="#_x0000_s1044"/>
        <o:r id="V:Rule12" type="connector" idref="#_x0000_s1046"/>
        <o:r id="V:Rule19" type="connector" idref="#_x0000_s1052"/>
        <o:r id="V:Rule20" type="connector" idref="#_x0000_s1053"/>
        <o:r id="V:Rule21" type="connector" idref="#_x0000_s1054"/>
        <o:r id="V:Rule22" type="connector" idref="#_x0000_s1055"/>
        <o:r id="V:Rule27" type="connector" idref="#_x0000_s1058"/>
        <o:r id="V:Rule29" type="connector" idref="#_x0000_s1059"/>
        <o:r id="V:Rule31" type="connector" idref="#_x0000_s1060">
          <o:proxy end="" idref="#_x0000_s1029" connectloc="0"/>
        </o:r>
        <o:r id="V:Rule33" type="connector" idref="#_x0000_s1061"/>
        <o:r id="V:Rule35" type="connector" idref="#_x0000_s1062">
          <o:proxy end="" idref="#_x0000_s1030" connectloc="0"/>
        </o:r>
        <o:r id="V:Rule37" type="connector" idref="#_x0000_s1063">
          <o:proxy end="" idref="#_x0000_s1031" connectloc="0"/>
        </o:r>
        <o:r id="V:Rule39" type="connector" idref="#_x0000_s1064"/>
        <o:r id="V:Rule41" type="connector" idref="#_x0000_s1065">
          <o:proxy end="" idref="#_x0000_s1032" connectloc="0"/>
        </o:r>
        <o:r id="V:Rule43" type="connector" idref="#_x0000_s1066"/>
        <o:r id="V:Rule45" type="connector" idref="#_x0000_s1067">
          <o:proxy end="" idref="#_x0000_s1033" connectloc="0"/>
        </o:r>
        <o:r id="V:Rule47" type="connector" idref="#_x0000_s1068"/>
        <o:r id="V:Rule49" type="connector" idref="#_x0000_s1069"/>
        <o:r id="V:Rule51" type="connector" idref="#_x0000_s1070"/>
        <o:r id="V:Rule53" type="connector" idref="#_x0000_s1071"/>
        <o:r id="V:Rule55" type="connector" idref="#_x0000_s1073">
          <o:proxy start="" idref="#_x0000_s1072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1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3FE7"/>
    <w:pPr>
      <w:ind w:left="720"/>
      <w:contextualSpacing/>
    </w:pPr>
  </w:style>
  <w:style w:type="table" w:styleId="TableGrid">
    <w:name w:val="Table Grid"/>
    <w:basedOn w:val="TableNormal"/>
    <w:uiPriority w:val="59"/>
    <w:rsid w:val="00703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Raisul Islam</dc:creator>
  <cp:lastModifiedBy>Raisul Islam</cp:lastModifiedBy>
  <cp:revision>3</cp:revision>
  <dcterms:created xsi:type="dcterms:W3CDTF">2010-03-14T14:56:00Z</dcterms:created>
  <dcterms:modified xsi:type="dcterms:W3CDTF">2010-03-14T15:46:00Z</dcterms:modified>
</cp:coreProperties>
</file>